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95" w:rsidRPr="00000020" w:rsidRDefault="00D70795" w:rsidP="00D70795">
      <w:pPr>
        <w:spacing w:line="0" w:lineRule="atLeast"/>
        <w:jc w:val="center"/>
        <w:rPr>
          <w:rFonts w:ascii="標楷體" w:eastAsia="標楷體" w:hAnsi="標楷體" w:cs="新細明體"/>
          <w:b/>
          <w:bCs/>
          <w:kern w:val="0"/>
          <w:sz w:val="36"/>
          <w:szCs w:val="36"/>
        </w:rPr>
      </w:pPr>
      <w:bookmarkStart w:id="0" w:name="_GoBack"/>
      <w:bookmarkEnd w:id="0"/>
      <w:r w:rsidRPr="00000020">
        <w:rPr>
          <w:rFonts w:ascii="標楷體" w:eastAsia="標楷體" w:hAnsi="標楷體" w:cs="新細明體" w:hint="eastAsia"/>
          <w:b/>
          <w:bCs/>
          <w:kern w:val="0"/>
          <w:sz w:val="36"/>
          <w:szCs w:val="36"/>
        </w:rPr>
        <w:t>國立臺中教育大學編制內教師及研究人員本薪（年功薪）、加給以外之給與及編制外人員人事費、編制內行政人員工作酬勞支應原則</w:t>
      </w:r>
    </w:p>
    <w:p w:rsidR="00D70795" w:rsidRPr="005C611B" w:rsidRDefault="00D70795" w:rsidP="00D70795">
      <w:pPr>
        <w:spacing w:before="100" w:beforeAutospacing="1" w:line="0" w:lineRule="atLeast"/>
        <w:jc w:val="right"/>
        <w:rPr>
          <w:rFonts w:ascii="標楷體" w:eastAsia="標楷體" w:hAnsi="標楷體"/>
          <w:sz w:val="20"/>
          <w:szCs w:val="20"/>
        </w:rPr>
      </w:pPr>
      <w:smartTag w:uri="urn:schemas-microsoft-com:office:smarttags" w:element="chsdate">
        <w:smartTagPr>
          <w:attr w:name="Year" w:val="1999"/>
          <w:attr w:name="Month" w:val="7"/>
          <w:attr w:name="Day" w:val="20"/>
          <w:attr w:name="IsLunarDate" w:val="False"/>
          <w:attr w:name="IsROCDate" w:val="False"/>
        </w:smartTagPr>
        <w:r w:rsidRPr="005C611B">
          <w:rPr>
            <w:rFonts w:ascii="標楷體" w:eastAsia="標楷體" w:hAnsi="標楷體" w:hint="eastAsia"/>
            <w:sz w:val="20"/>
            <w:szCs w:val="20"/>
          </w:rPr>
          <w:t>99年7月20日</w:t>
        </w:r>
      </w:smartTag>
      <w:r w:rsidRPr="005C611B">
        <w:rPr>
          <w:rFonts w:ascii="標楷體" w:eastAsia="標楷體" w:hAnsi="標楷體" w:hint="eastAsia"/>
          <w:sz w:val="20"/>
          <w:szCs w:val="20"/>
        </w:rPr>
        <w:t>98學年度第20次行政會議通過</w:t>
      </w:r>
    </w:p>
    <w:p w:rsidR="00D70795" w:rsidRDefault="00D70795" w:rsidP="00D70795">
      <w:pPr>
        <w:spacing w:line="0" w:lineRule="atLeast"/>
        <w:jc w:val="right"/>
        <w:rPr>
          <w:rFonts w:ascii="標楷體" w:eastAsia="標楷體" w:hAnsi="標楷體"/>
          <w:sz w:val="20"/>
          <w:szCs w:val="20"/>
        </w:rPr>
      </w:pPr>
      <w:smartTag w:uri="urn:schemas-microsoft-com:office:smarttags" w:element="chsdate">
        <w:smartTagPr>
          <w:attr w:name="IsROCDate" w:val="False"/>
          <w:attr w:name="IsLunarDate" w:val="False"/>
          <w:attr w:name="Day" w:val="29"/>
          <w:attr w:name="Month" w:val="7"/>
          <w:attr w:name="Year" w:val="1999"/>
        </w:smartTagPr>
        <w:r w:rsidRPr="005C611B">
          <w:rPr>
            <w:rFonts w:ascii="標楷體" w:eastAsia="標楷體" w:hAnsi="標楷體" w:hint="eastAsia"/>
            <w:sz w:val="20"/>
            <w:szCs w:val="20"/>
          </w:rPr>
          <w:t>99年7月29日</w:t>
        </w:r>
      </w:smartTag>
      <w:r w:rsidRPr="005C611B">
        <w:rPr>
          <w:rFonts w:ascii="標楷體" w:eastAsia="標楷體" w:hAnsi="標楷體" w:hint="eastAsia"/>
          <w:sz w:val="20"/>
          <w:szCs w:val="20"/>
        </w:rPr>
        <w:t>98學年度第6次校務基金管理委員會</w:t>
      </w:r>
      <w:r w:rsidR="00CD024C">
        <w:rPr>
          <w:rFonts w:ascii="標楷體" w:eastAsia="標楷體" w:hAnsi="標楷體" w:hint="eastAsia"/>
          <w:sz w:val="20"/>
          <w:szCs w:val="20"/>
        </w:rPr>
        <w:t>議</w:t>
      </w:r>
      <w:r w:rsidRPr="005C611B">
        <w:rPr>
          <w:rFonts w:ascii="標楷體" w:eastAsia="標楷體" w:hAnsi="標楷體" w:hint="eastAsia"/>
          <w:sz w:val="20"/>
          <w:szCs w:val="20"/>
        </w:rPr>
        <w:t>通過</w:t>
      </w:r>
    </w:p>
    <w:p w:rsidR="00D70795" w:rsidRDefault="00D70795" w:rsidP="00D70795">
      <w:pPr>
        <w:spacing w:line="0" w:lineRule="atLeast"/>
        <w:jc w:val="right"/>
        <w:rPr>
          <w:rFonts w:ascii="標楷體" w:eastAsia="標楷體" w:hAnsi="標楷體"/>
          <w:sz w:val="20"/>
          <w:szCs w:val="20"/>
        </w:rPr>
      </w:pPr>
      <w:r>
        <w:rPr>
          <w:rFonts w:ascii="標楷體" w:eastAsia="標楷體" w:hAnsi="標楷體" w:hint="eastAsia"/>
          <w:sz w:val="20"/>
          <w:szCs w:val="20"/>
        </w:rPr>
        <w:t>110年4月13日109學年度第7次行政會議</w:t>
      </w:r>
      <w:r w:rsidR="00CD024C">
        <w:rPr>
          <w:rFonts w:ascii="標楷體" w:eastAsia="標楷體" w:hAnsi="標楷體" w:hint="eastAsia"/>
          <w:sz w:val="20"/>
          <w:szCs w:val="20"/>
        </w:rPr>
        <w:t>修正</w:t>
      </w:r>
      <w:r>
        <w:rPr>
          <w:rFonts w:ascii="標楷體" w:eastAsia="標楷體" w:hAnsi="標楷體" w:hint="eastAsia"/>
          <w:sz w:val="20"/>
          <w:szCs w:val="20"/>
        </w:rPr>
        <w:t>通過</w:t>
      </w:r>
    </w:p>
    <w:p w:rsidR="00D70795" w:rsidRDefault="00D70795" w:rsidP="00D70795">
      <w:pPr>
        <w:spacing w:line="0" w:lineRule="atLeast"/>
        <w:jc w:val="right"/>
        <w:rPr>
          <w:rFonts w:ascii="標楷體" w:eastAsia="標楷體" w:hAnsi="標楷體"/>
          <w:sz w:val="20"/>
          <w:szCs w:val="20"/>
        </w:rPr>
      </w:pPr>
      <w:r>
        <w:rPr>
          <w:rFonts w:ascii="標楷體" w:eastAsia="標楷體" w:hAnsi="標楷體" w:hint="eastAsia"/>
          <w:sz w:val="20"/>
          <w:szCs w:val="20"/>
        </w:rPr>
        <w:t>110年5月18日110年度第2次校務基金管理委員會</w:t>
      </w:r>
      <w:r w:rsidR="00CD024C">
        <w:rPr>
          <w:rFonts w:ascii="標楷體" w:eastAsia="標楷體" w:hAnsi="標楷體" w:hint="eastAsia"/>
          <w:sz w:val="20"/>
          <w:szCs w:val="20"/>
        </w:rPr>
        <w:t>議修正</w:t>
      </w:r>
      <w:r>
        <w:rPr>
          <w:rFonts w:ascii="標楷體" w:eastAsia="標楷體" w:hAnsi="標楷體" w:hint="eastAsia"/>
          <w:sz w:val="20"/>
          <w:szCs w:val="20"/>
        </w:rPr>
        <w:t>通過</w:t>
      </w:r>
    </w:p>
    <w:p w:rsidR="00D70795" w:rsidRPr="006742CB" w:rsidRDefault="00D70795" w:rsidP="00D70795">
      <w:pPr>
        <w:spacing w:line="0" w:lineRule="atLeast"/>
        <w:jc w:val="right"/>
        <w:rPr>
          <w:rFonts w:ascii="標楷體" w:eastAsia="標楷體" w:hAnsi="標楷體"/>
          <w:sz w:val="20"/>
          <w:szCs w:val="20"/>
        </w:rPr>
      </w:pPr>
    </w:p>
    <w:p w:rsidR="00D70795" w:rsidRPr="00D70795" w:rsidRDefault="00D70795" w:rsidP="00D70795">
      <w:pPr>
        <w:widowControl/>
        <w:spacing w:line="540" w:lineRule="atLeast"/>
        <w:ind w:left="560" w:hanging="560"/>
        <w:rPr>
          <w:kern w:val="0"/>
        </w:rPr>
      </w:pPr>
      <w:r w:rsidRPr="00CC6C57">
        <w:rPr>
          <w:rFonts w:ascii="標楷體" w:eastAsia="標楷體" w:hAnsi="標楷體" w:hint="eastAsia"/>
          <w:color w:val="000000"/>
          <w:kern w:val="0"/>
          <w:sz w:val="28"/>
          <w:szCs w:val="28"/>
        </w:rPr>
        <w:t>一、國立</w:t>
      </w:r>
      <w:r>
        <w:rPr>
          <w:rFonts w:ascii="標楷體" w:eastAsia="標楷體" w:hAnsi="標楷體" w:hint="eastAsia"/>
          <w:color w:val="000000"/>
          <w:kern w:val="0"/>
          <w:sz w:val="28"/>
          <w:szCs w:val="28"/>
        </w:rPr>
        <w:t>臺中教育大學</w:t>
      </w:r>
      <w:r w:rsidRPr="00CC6C57">
        <w:rPr>
          <w:rFonts w:ascii="標楷體" w:eastAsia="標楷體" w:hAnsi="標楷體" w:hint="eastAsia"/>
          <w:color w:val="000000"/>
          <w:kern w:val="0"/>
          <w:sz w:val="28"/>
          <w:szCs w:val="28"/>
        </w:rPr>
        <w:t>（以下簡稱本校）為因應校務發展需要，特依國立大學校院校務基金管理及監督辦法第八條及第九條規定，訂定</w:t>
      </w:r>
      <w:r w:rsidRPr="00CD024C">
        <w:rPr>
          <w:rFonts w:ascii="標楷體" w:eastAsia="標楷體" w:hAnsi="標楷體" w:hint="eastAsia"/>
          <w:color w:val="000000"/>
          <w:kern w:val="0"/>
          <w:sz w:val="28"/>
          <w:szCs w:val="28"/>
          <w:u w:val="single"/>
        </w:rPr>
        <w:t>編制內教師及研究人員本薪（年功薪）、加給以外之給與及編制外人員人事費、編制內行政人員工作酬勞支應原則（以下簡稱本原則）</w:t>
      </w:r>
      <w:r w:rsidRPr="00D70795">
        <w:rPr>
          <w:rFonts w:ascii="標楷體" w:eastAsia="標楷體" w:hAnsi="標楷體" w:hint="eastAsia"/>
          <w:color w:val="000000"/>
          <w:kern w:val="0"/>
          <w:sz w:val="28"/>
          <w:szCs w:val="28"/>
        </w:rPr>
        <w:t>。</w:t>
      </w:r>
    </w:p>
    <w:p w:rsidR="00D70795" w:rsidRPr="00CC6C57" w:rsidRDefault="00D70795" w:rsidP="00D70795">
      <w:pPr>
        <w:widowControl/>
        <w:snapToGrid w:val="0"/>
        <w:spacing w:line="540" w:lineRule="atLeast"/>
        <w:ind w:left="538" w:hanging="538"/>
        <w:jc w:val="both"/>
        <w:rPr>
          <w:kern w:val="0"/>
        </w:rPr>
      </w:pPr>
      <w:r w:rsidRPr="00CC6C57">
        <w:rPr>
          <w:rFonts w:ascii="標楷體" w:eastAsia="標楷體" w:hAnsi="標楷體" w:hint="eastAsia"/>
          <w:color w:val="000000"/>
          <w:kern w:val="0"/>
          <w:sz w:val="28"/>
          <w:szCs w:val="28"/>
        </w:rPr>
        <w:t>二、本原則所稱編制內教師及研究人員本薪（年功薪）、加給以外之給與，其支給項目如下：</w:t>
      </w:r>
    </w:p>
    <w:p w:rsidR="00D70795" w:rsidRPr="00CC6C57" w:rsidRDefault="00D70795" w:rsidP="00D70795">
      <w:pPr>
        <w:widowControl/>
        <w:snapToGrid w:val="0"/>
        <w:spacing w:line="540" w:lineRule="atLeast"/>
        <w:ind w:left="1200" w:hanging="840"/>
        <w:jc w:val="both"/>
        <w:rPr>
          <w:kern w:val="0"/>
        </w:rPr>
      </w:pPr>
      <w:r w:rsidRPr="00CC6C57">
        <w:rPr>
          <w:rFonts w:ascii="標楷體" w:eastAsia="標楷體" w:hAnsi="標楷體" w:hint="eastAsia"/>
          <w:color w:val="000000"/>
          <w:kern w:val="0"/>
          <w:sz w:val="28"/>
          <w:szCs w:val="28"/>
        </w:rPr>
        <w:t>（一）導師費。</w:t>
      </w:r>
    </w:p>
    <w:p w:rsidR="00D70795" w:rsidRPr="00057901" w:rsidRDefault="00D70795" w:rsidP="00D70795">
      <w:pPr>
        <w:widowControl/>
        <w:snapToGrid w:val="0"/>
        <w:spacing w:line="540" w:lineRule="atLeast"/>
        <w:ind w:left="1200" w:hanging="840"/>
        <w:jc w:val="both"/>
        <w:rPr>
          <w:rFonts w:ascii="標楷體" w:eastAsia="標楷體" w:hAnsi="標楷體"/>
          <w:color w:val="000000"/>
          <w:kern w:val="0"/>
          <w:sz w:val="28"/>
          <w:szCs w:val="28"/>
        </w:rPr>
      </w:pPr>
      <w:r w:rsidRPr="00CC6C57">
        <w:rPr>
          <w:rFonts w:ascii="標楷體" w:eastAsia="標楷體" w:hAnsi="標楷體" w:hint="eastAsia"/>
          <w:color w:val="000000"/>
          <w:kern w:val="0"/>
          <w:sz w:val="28"/>
          <w:szCs w:val="28"/>
        </w:rPr>
        <w:t>（二）在職專班教師鐘點費。</w:t>
      </w:r>
    </w:p>
    <w:p w:rsidR="00D70795" w:rsidRPr="00CC6C57" w:rsidRDefault="00D70795" w:rsidP="00D70795">
      <w:pPr>
        <w:widowControl/>
        <w:snapToGrid w:val="0"/>
        <w:spacing w:line="540" w:lineRule="atLeast"/>
        <w:ind w:left="1200" w:hanging="840"/>
        <w:jc w:val="both"/>
        <w:rPr>
          <w:kern w:val="0"/>
        </w:rPr>
      </w:pPr>
      <w:r>
        <w:rPr>
          <w:rFonts w:ascii="標楷體" w:eastAsia="標楷體" w:hAnsi="標楷體" w:hint="eastAsia"/>
          <w:color w:val="000000"/>
          <w:kern w:val="0"/>
          <w:sz w:val="28"/>
          <w:szCs w:val="28"/>
        </w:rPr>
        <w:t>（三）論文口試費及指導費</w:t>
      </w:r>
      <w:r w:rsidRPr="00CC6C57">
        <w:rPr>
          <w:rFonts w:ascii="標楷體" w:eastAsia="標楷體" w:hAnsi="標楷體" w:hint="eastAsia"/>
          <w:color w:val="000000"/>
          <w:kern w:val="0"/>
          <w:sz w:val="28"/>
          <w:szCs w:val="28"/>
        </w:rPr>
        <w:t>。</w:t>
      </w:r>
    </w:p>
    <w:p w:rsidR="00D70795" w:rsidRPr="00CC6C57" w:rsidRDefault="00D70795" w:rsidP="00D70795">
      <w:pPr>
        <w:widowControl/>
        <w:snapToGrid w:val="0"/>
        <w:spacing w:line="540" w:lineRule="atLeast"/>
        <w:ind w:left="1200" w:hanging="840"/>
        <w:jc w:val="both"/>
        <w:rPr>
          <w:kern w:val="0"/>
        </w:rPr>
      </w:pPr>
      <w:r w:rsidRPr="00CC6C57">
        <w:rPr>
          <w:rFonts w:ascii="標楷體" w:eastAsia="標楷體" w:hAnsi="標楷體" w:hint="eastAsia"/>
          <w:color w:val="000000"/>
          <w:kern w:val="0"/>
          <w:sz w:val="28"/>
          <w:szCs w:val="28"/>
        </w:rPr>
        <w:t>（四）</w:t>
      </w:r>
      <w:r>
        <w:rPr>
          <w:rFonts w:ascii="標楷體" w:eastAsia="標楷體" w:hAnsi="標楷體" w:hint="eastAsia"/>
          <w:color w:val="000000"/>
          <w:kern w:val="0"/>
          <w:sz w:val="28"/>
          <w:szCs w:val="28"/>
        </w:rPr>
        <w:t>內聘人員之酬金（社團指導、諮商輔導、運動代表隊指導、</w:t>
      </w:r>
      <w:r>
        <w:rPr>
          <w:rFonts w:ascii="標楷體" w:eastAsia="標楷體" w:hAnsi="標楷體" w:hint="eastAsia"/>
          <w:sz w:val="28"/>
          <w:szCs w:val="28"/>
        </w:rPr>
        <w:t>實習指導</w:t>
      </w:r>
      <w:r>
        <w:rPr>
          <w:rFonts w:ascii="標楷體" w:eastAsia="標楷體" w:hAnsi="標楷體" w:hint="eastAsia"/>
          <w:color w:val="000000"/>
          <w:kern w:val="0"/>
          <w:sz w:val="28"/>
          <w:szCs w:val="28"/>
        </w:rPr>
        <w:t>）</w:t>
      </w:r>
      <w:r w:rsidRPr="00CC6C57">
        <w:rPr>
          <w:rFonts w:ascii="標楷體" w:eastAsia="標楷體" w:hAnsi="標楷體" w:hint="eastAsia"/>
          <w:color w:val="000000"/>
          <w:kern w:val="0"/>
          <w:sz w:val="28"/>
          <w:szCs w:val="28"/>
        </w:rPr>
        <w:t>。</w:t>
      </w:r>
    </w:p>
    <w:p w:rsidR="00D70795" w:rsidRPr="00CC6C57" w:rsidRDefault="00D70795" w:rsidP="00D70795">
      <w:pPr>
        <w:widowControl/>
        <w:snapToGrid w:val="0"/>
        <w:spacing w:line="540" w:lineRule="atLeast"/>
        <w:ind w:left="1200" w:hanging="840"/>
        <w:jc w:val="both"/>
        <w:rPr>
          <w:kern w:val="0"/>
        </w:rPr>
      </w:pPr>
      <w:r w:rsidRPr="00CC6C57">
        <w:rPr>
          <w:rFonts w:ascii="標楷體" w:eastAsia="標楷體" w:hAnsi="標楷體" w:hint="eastAsia"/>
          <w:color w:val="000000"/>
          <w:kern w:val="0"/>
          <w:sz w:val="28"/>
          <w:szCs w:val="28"/>
        </w:rPr>
        <w:t>（五）講座教授</w:t>
      </w:r>
      <w:r>
        <w:rPr>
          <w:rFonts w:ascii="標楷體" w:eastAsia="標楷體" w:hAnsi="標楷體" w:hint="eastAsia"/>
          <w:color w:val="000000"/>
          <w:kern w:val="0"/>
          <w:sz w:val="28"/>
          <w:szCs w:val="28"/>
        </w:rPr>
        <w:t>之給與</w:t>
      </w:r>
      <w:r w:rsidRPr="00CC6C57">
        <w:rPr>
          <w:rFonts w:ascii="標楷體" w:eastAsia="標楷體" w:hAnsi="標楷體" w:hint="eastAsia"/>
          <w:color w:val="000000"/>
          <w:kern w:val="0"/>
          <w:sz w:val="28"/>
          <w:szCs w:val="28"/>
        </w:rPr>
        <w:t>。</w:t>
      </w:r>
    </w:p>
    <w:p w:rsidR="00D70795" w:rsidRPr="00CC6C57" w:rsidRDefault="00D70795" w:rsidP="00D70795">
      <w:pPr>
        <w:widowControl/>
        <w:snapToGrid w:val="0"/>
        <w:spacing w:line="540" w:lineRule="atLeast"/>
        <w:ind w:left="1200" w:hanging="840"/>
        <w:jc w:val="both"/>
        <w:rPr>
          <w:kern w:val="0"/>
        </w:rPr>
      </w:pPr>
      <w:r w:rsidRPr="00CC6C57">
        <w:rPr>
          <w:rFonts w:ascii="標楷體" w:eastAsia="標楷體" w:hAnsi="標楷體" w:hint="eastAsia"/>
          <w:color w:val="000000"/>
          <w:kern w:val="0"/>
          <w:sz w:val="28"/>
          <w:szCs w:val="28"/>
        </w:rPr>
        <w:t>（六）</w:t>
      </w:r>
      <w:r w:rsidRPr="00BF6576">
        <w:rPr>
          <w:rFonts w:ascii="標楷體" w:eastAsia="標楷體" w:hAnsi="標楷體" w:hint="eastAsia"/>
          <w:color w:val="000000"/>
          <w:kern w:val="0"/>
          <w:sz w:val="28"/>
          <w:szCs w:val="28"/>
        </w:rPr>
        <w:t>教學</w:t>
      </w:r>
      <w:r w:rsidRPr="00CC6C57">
        <w:rPr>
          <w:rFonts w:ascii="標楷體" w:eastAsia="標楷體" w:hAnsi="標楷體" w:hint="eastAsia"/>
          <w:color w:val="000000"/>
          <w:kern w:val="0"/>
          <w:sz w:val="28"/>
          <w:szCs w:val="28"/>
        </w:rPr>
        <w:t>優良教師奬勵。</w:t>
      </w:r>
    </w:p>
    <w:p w:rsidR="00D70795" w:rsidRPr="00CC6C57" w:rsidRDefault="00D70795" w:rsidP="00D70795">
      <w:pPr>
        <w:widowControl/>
        <w:snapToGrid w:val="0"/>
        <w:spacing w:line="540" w:lineRule="atLeast"/>
        <w:ind w:left="1200" w:hanging="840"/>
        <w:jc w:val="both"/>
        <w:rPr>
          <w:kern w:val="0"/>
        </w:rPr>
      </w:pPr>
      <w:r w:rsidRPr="00CC6C57">
        <w:rPr>
          <w:rFonts w:ascii="標楷體" w:eastAsia="標楷體" w:hAnsi="標楷體" w:hint="eastAsia"/>
          <w:color w:val="000000"/>
          <w:kern w:val="0"/>
          <w:sz w:val="28"/>
          <w:szCs w:val="28"/>
        </w:rPr>
        <w:t>（七）</w:t>
      </w:r>
      <w:r>
        <w:rPr>
          <w:rFonts w:ascii="標楷體" w:eastAsia="標楷體" w:hAnsi="標楷體" w:hint="eastAsia"/>
          <w:color w:val="000000"/>
          <w:kern w:val="0"/>
          <w:sz w:val="28"/>
          <w:szCs w:val="28"/>
        </w:rPr>
        <w:t>學術研究獎勵</w:t>
      </w:r>
      <w:r w:rsidRPr="00CC6C57">
        <w:rPr>
          <w:rFonts w:ascii="標楷體" w:eastAsia="標楷體" w:hAnsi="標楷體" w:hint="eastAsia"/>
          <w:color w:val="000000"/>
          <w:kern w:val="0"/>
          <w:sz w:val="28"/>
          <w:szCs w:val="28"/>
        </w:rPr>
        <w:t>。</w:t>
      </w:r>
    </w:p>
    <w:p w:rsidR="00D70795" w:rsidRPr="00CC6C57" w:rsidRDefault="00D70795" w:rsidP="00D70795">
      <w:pPr>
        <w:widowControl/>
        <w:snapToGrid w:val="0"/>
        <w:spacing w:line="540" w:lineRule="atLeast"/>
        <w:ind w:left="1200" w:hanging="840"/>
        <w:jc w:val="both"/>
        <w:rPr>
          <w:kern w:val="0"/>
        </w:rPr>
      </w:pPr>
      <w:r w:rsidRPr="00CC6C57">
        <w:rPr>
          <w:rFonts w:ascii="標楷體" w:eastAsia="標楷體" w:hAnsi="標楷體" w:hint="eastAsia"/>
          <w:color w:val="000000"/>
          <w:kern w:val="0"/>
          <w:sz w:val="28"/>
          <w:szCs w:val="28"/>
        </w:rPr>
        <w:t>（八）</w:t>
      </w:r>
      <w:r>
        <w:rPr>
          <w:rFonts w:ascii="標楷體" w:eastAsia="標楷體" w:hAnsi="標楷體" w:hint="eastAsia"/>
          <w:color w:val="000000"/>
          <w:kern w:val="0"/>
          <w:sz w:val="28"/>
          <w:szCs w:val="28"/>
        </w:rPr>
        <w:t>優良教材及創意教學媒體獎勵</w:t>
      </w:r>
      <w:r w:rsidRPr="00CC6C57">
        <w:rPr>
          <w:rFonts w:ascii="標楷體" w:eastAsia="標楷體" w:hAnsi="標楷體" w:hint="eastAsia"/>
          <w:color w:val="000000"/>
          <w:kern w:val="0"/>
          <w:sz w:val="28"/>
          <w:szCs w:val="28"/>
        </w:rPr>
        <w:t>。</w:t>
      </w:r>
    </w:p>
    <w:p w:rsidR="00D70795" w:rsidRPr="00CC6C57" w:rsidRDefault="00D70795" w:rsidP="00D70795">
      <w:pPr>
        <w:widowControl/>
        <w:snapToGrid w:val="0"/>
        <w:spacing w:line="540" w:lineRule="atLeast"/>
        <w:ind w:left="1200" w:hanging="840"/>
        <w:jc w:val="both"/>
        <w:rPr>
          <w:kern w:val="0"/>
        </w:rPr>
      </w:pPr>
      <w:r w:rsidRPr="00CC6C57">
        <w:rPr>
          <w:rFonts w:ascii="標楷體" w:eastAsia="標楷體" w:hAnsi="標楷體" w:hint="eastAsia"/>
          <w:color w:val="000000"/>
          <w:kern w:val="0"/>
          <w:sz w:val="28"/>
          <w:szCs w:val="28"/>
        </w:rPr>
        <w:t>（九）</w:t>
      </w:r>
      <w:r>
        <w:rPr>
          <w:rFonts w:ascii="標楷體" w:eastAsia="標楷體" w:hAnsi="標楷體" w:hint="eastAsia"/>
          <w:color w:val="000000"/>
          <w:kern w:val="0"/>
          <w:sz w:val="28"/>
          <w:szCs w:val="28"/>
        </w:rPr>
        <w:t>英語授課獎勵。</w:t>
      </w:r>
    </w:p>
    <w:p w:rsidR="00D70795" w:rsidRPr="00CC6C57" w:rsidRDefault="00D70795" w:rsidP="00D70795">
      <w:pPr>
        <w:widowControl/>
        <w:snapToGrid w:val="0"/>
        <w:spacing w:line="540" w:lineRule="atLeast"/>
        <w:ind w:left="1200" w:hanging="840"/>
        <w:jc w:val="both"/>
        <w:rPr>
          <w:kern w:val="0"/>
        </w:rPr>
      </w:pPr>
      <w:r w:rsidRPr="00CC6C57">
        <w:rPr>
          <w:rFonts w:ascii="標楷體" w:eastAsia="標楷體" w:hAnsi="標楷體" w:hint="eastAsia"/>
          <w:color w:val="000000"/>
          <w:kern w:val="0"/>
          <w:sz w:val="28"/>
          <w:szCs w:val="28"/>
        </w:rPr>
        <w:t>（十）</w:t>
      </w:r>
      <w:r>
        <w:rPr>
          <w:rFonts w:ascii="標楷體" w:eastAsia="標楷體" w:hAnsi="標楷體" w:hint="eastAsia"/>
          <w:color w:val="000000"/>
          <w:kern w:val="0"/>
          <w:sz w:val="28"/>
          <w:szCs w:val="28"/>
        </w:rPr>
        <w:t>出席國際性質學術會議補助</w:t>
      </w:r>
      <w:r w:rsidRPr="00CC6C57">
        <w:rPr>
          <w:rFonts w:ascii="標楷體" w:eastAsia="標楷體" w:hAnsi="標楷體" w:hint="eastAsia"/>
          <w:color w:val="000000"/>
          <w:kern w:val="0"/>
          <w:sz w:val="28"/>
          <w:szCs w:val="28"/>
        </w:rPr>
        <w:t>。</w:t>
      </w:r>
    </w:p>
    <w:p w:rsidR="00D70795" w:rsidRPr="00341247" w:rsidRDefault="00D70795" w:rsidP="00D70795">
      <w:pPr>
        <w:widowControl/>
        <w:snapToGrid w:val="0"/>
        <w:spacing w:line="540" w:lineRule="atLeast"/>
        <w:ind w:left="1540" w:hanging="1180"/>
        <w:jc w:val="both"/>
        <w:rPr>
          <w:kern w:val="0"/>
          <w:sz w:val="28"/>
          <w:szCs w:val="28"/>
        </w:rPr>
      </w:pPr>
      <w:r w:rsidRPr="00CC6C57">
        <w:rPr>
          <w:rFonts w:ascii="標楷體" w:eastAsia="標楷體" w:hAnsi="標楷體" w:hint="eastAsia"/>
          <w:color w:val="000000"/>
          <w:kern w:val="0"/>
          <w:sz w:val="28"/>
          <w:szCs w:val="28"/>
        </w:rPr>
        <w:lastRenderedPageBreak/>
        <w:t>（十一）</w:t>
      </w:r>
      <w:r>
        <w:rPr>
          <w:rFonts w:ascii="標楷體" w:eastAsia="標楷體" w:hAnsi="標楷體" w:hint="eastAsia"/>
          <w:color w:val="000000"/>
          <w:kern w:val="0"/>
          <w:sz w:val="28"/>
          <w:szCs w:val="28"/>
        </w:rPr>
        <w:t>推廣教育教</w:t>
      </w:r>
      <w:r w:rsidRPr="00341247">
        <w:rPr>
          <w:rFonts w:ascii="標楷體" w:eastAsia="標楷體" w:hAnsi="標楷體" w:hint="eastAsia"/>
          <w:color w:val="000000"/>
          <w:kern w:val="0"/>
          <w:sz w:val="28"/>
          <w:szCs w:val="28"/>
        </w:rPr>
        <w:t>師鐘點費及相關費用。</w:t>
      </w:r>
    </w:p>
    <w:p w:rsidR="00D70795" w:rsidRPr="00341247" w:rsidRDefault="00D70795" w:rsidP="00D70795">
      <w:pPr>
        <w:widowControl/>
        <w:snapToGrid w:val="0"/>
        <w:spacing w:line="540" w:lineRule="atLeast"/>
        <w:ind w:left="1484" w:hanging="1124"/>
        <w:jc w:val="both"/>
        <w:rPr>
          <w:rFonts w:ascii="標楷體" w:eastAsia="標楷體" w:hAnsi="標楷體"/>
          <w:kern w:val="0"/>
          <w:sz w:val="28"/>
          <w:szCs w:val="28"/>
        </w:rPr>
      </w:pPr>
      <w:r w:rsidRPr="00341247">
        <w:rPr>
          <w:rFonts w:ascii="標楷體" w:eastAsia="標楷體" w:hAnsi="標楷體" w:hint="eastAsia"/>
          <w:color w:val="000000"/>
          <w:kern w:val="0"/>
          <w:sz w:val="28"/>
          <w:szCs w:val="28"/>
        </w:rPr>
        <w:t>（十二）建教合作計畫主持人及協助研究人員酬勞。</w:t>
      </w:r>
    </w:p>
    <w:p w:rsidR="00D70795" w:rsidRPr="00341247" w:rsidRDefault="00D70795" w:rsidP="00D70795">
      <w:pPr>
        <w:widowControl/>
        <w:snapToGrid w:val="0"/>
        <w:spacing w:line="540" w:lineRule="atLeast"/>
        <w:ind w:left="1484" w:hanging="1124"/>
        <w:jc w:val="both"/>
        <w:rPr>
          <w:kern w:val="0"/>
          <w:sz w:val="28"/>
          <w:szCs w:val="28"/>
        </w:rPr>
      </w:pPr>
      <w:r w:rsidRPr="00341247">
        <w:rPr>
          <w:rFonts w:ascii="標楷體" w:eastAsia="標楷體" w:hAnsi="標楷體" w:hint="eastAsia"/>
          <w:kern w:val="0"/>
          <w:sz w:val="28"/>
          <w:szCs w:val="28"/>
        </w:rPr>
        <w:t>（十三）</w:t>
      </w:r>
      <w:r w:rsidRPr="00341247">
        <w:rPr>
          <w:rFonts w:ascii="標楷體" w:eastAsia="標楷體" w:hAnsi="標楷體" w:hint="eastAsia"/>
          <w:color w:val="000000"/>
          <w:kern w:val="0"/>
          <w:sz w:val="28"/>
          <w:szCs w:val="28"/>
        </w:rPr>
        <w:t>支援學校各項學術或行政工作服務費及辦理自籌收入業務工作績效酬勞。</w:t>
      </w:r>
    </w:p>
    <w:p w:rsidR="00D70795" w:rsidRPr="00EC5B01" w:rsidRDefault="00D70795" w:rsidP="00D70795">
      <w:pPr>
        <w:widowControl/>
        <w:snapToGrid w:val="0"/>
        <w:spacing w:line="540" w:lineRule="atLeast"/>
        <w:ind w:left="1456" w:hanging="1096"/>
        <w:jc w:val="both"/>
        <w:rPr>
          <w:rFonts w:ascii="標楷體" w:eastAsia="標楷體" w:hAnsi="標楷體"/>
          <w:color w:val="000000"/>
          <w:kern w:val="0"/>
          <w:sz w:val="28"/>
          <w:szCs w:val="28"/>
        </w:rPr>
      </w:pPr>
      <w:r w:rsidRPr="00CC6C57">
        <w:rPr>
          <w:rFonts w:ascii="標楷體" w:eastAsia="標楷體" w:hAnsi="標楷體" w:hint="eastAsia"/>
          <w:color w:val="000000"/>
          <w:kern w:val="0"/>
          <w:sz w:val="28"/>
          <w:szCs w:val="28"/>
        </w:rPr>
        <w:t>（十四）其他經專案簽准，或校內相關會議（含行政會議</w:t>
      </w:r>
      <w:r>
        <w:rPr>
          <w:rFonts w:ascii="標楷體" w:eastAsia="標楷體" w:hAnsi="標楷體" w:hint="eastAsia"/>
          <w:color w:val="000000"/>
          <w:kern w:val="0"/>
          <w:sz w:val="28"/>
          <w:szCs w:val="28"/>
        </w:rPr>
        <w:t>、學術發展會議</w:t>
      </w:r>
      <w:r w:rsidRPr="00CC6C57">
        <w:rPr>
          <w:rFonts w:ascii="標楷體" w:eastAsia="標楷體" w:hAnsi="標楷體" w:hint="eastAsia"/>
          <w:color w:val="000000"/>
          <w:kern w:val="0"/>
          <w:sz w:val="28"/>
          <w:szCs w:val="28"/>
        </w:rPr>
        <w:t>、校務基金管理委員會、校務會議等）審核同意之給與。</w:t>
      </w:r>
    </w:p>
    <w:p w:rsidR="00D70795" w:rsidRDefault="00D70795" w:rsidP="00D70795">
      <w:pPr>
        <w:widowControl/>
        <w:spacing w:line="540" w:lineRule="atLeast"/>
        <w:ind w:leftChars="240" w:left="588" w:hangingChars="5" w:hanging="12"/>
        <w:rPr>
          <w:rFonts w:ascii="標楷體" w:eastAsia="標楷體" w:hAnsi="標楷體"/>
          <w:color w:val="000000"/>
          <w:kern w:val="0"/>
          <w:sz w:val="28"/>
          <w:szCs w:val="28"/>
        </w:rPr>
      </w:pPr>
      <w:r w:rsidRPr="00CC6C57">
        <w:rPr>
          <w:kern w:val="0"/>
        </w:rPr>
        <w:t> </w:t>
      </w:r>
      <w:r w:rsidRPr="00CC6C57">
        <w:rPr>
          <w:rFonts w:ascii="標楷體" w:eastAsia="標楷體" w:hAnsi="標楷體" w:hint="eastAsia"/>
          <w:color w:val="000000"/>
          <w:kern w:val="0"/>
          <w:sz w:val="28"/>
          <w:szCs w:val="28"/>
        </w:rPr>
        <w:t>前項各款給與支給基準，應另行訂定或經專案簽奉核准，在同一事由不重複支領原則下支給。</w:t>
      </w:r>
    </w:p>
    <w:p w:rsidR="00D70795" w:rsidRDefault="00D70795" w:rsidP="00D70795">
      <w:pPr>
        <w:widowControl/>
        <w:spacing w:line="480" w:lineRule="atLeast"/>
        <w:ind w:leftChars="240" w:left="588" w:hangingChars="5" w:hanging="12"/>
        <w:rPr>
          <w:kern w:val="0"/>
        </w:rPr>
      </w:pPr>
    </w:p>
    <w:p w:rsidR="00D70795" w:rsidRPr="00CC6C57" w:rsidRDefault="00D70795" w:rsidP="00D70795">
      <w:pPr>
        <w:widowControl/>
        <w:snapToGrid w:val="0"/>
        <w:spacing w:line="480" w:lineRule="atLeast"/>
        <w:ind w:left="538" w:hanging="538"/>
        <w:jc w:val="both"/>
        <w:rPr>
          <w:kern w:val="0"/>
        </w:rPr>
      </w:pPr>
      <w:r w:rsidRPr="00CC6C57">
        <w:rPr>
          <w:rFonts w:ascii="標楷體" w:eastAsia="標楷體" w:hAnsi="標楷體" w:hint="eastAsia"/>
          <w:color w:val="000000"/>
          <w:kern w:val="0"/>
          <w:sz w:val="28"/>
          <w:szCs w:val="28"/>
        </w:rPr>
        <w:t xml:space="preserve">三、本原則所稱編制外人員人事費： </w:t>
      </w:r>
    </w:p>
    <w:p w:rsidR="00D70795" w:rsidRPr="00CC6C57" w:rsidRDefault="00D70795" w:rsidP="00D70795">
      <w:pPr>
        <w:widowControl/>
        <w:snapToGrid w:val="0"/>
        <w:spacing w:line="480" w:lineRule="atLeast"/>
        <w:ind w:left="1316" w:hanging="1316"/>
        <w:jc w:val="both"/>
        <w:rPr>
          <w:kern w:val="0"/>
        </w:rPr>
      </w:pPr>
      <w:r w:rsidRPr="00CC6C57">
        <w:rPr>
          <w:rFonts w:ascii="標楷體" w:eastAsia="標楷體" w:hAnsi="標楷體" w:hint="eastAsia"/>
          <w:color w:val="000000"/>
          <w:kern w:val="0"/>
          <w:sz w:val="28"/>
          <w:szCs w:val="28"/>
        </w:rPr>
        <w:t>   （一）</w:t>
      </w:r>
      <w:r w:rsidRPr="00CC6C57">
        <w:rPr>
          <w:rFonts w:ascii="標楷體" w:eastAsia="標楷體" w:hAnsi="標楷體" w:hint="eastAsia"/>
          <w:kern w:val="0"/>
          <w:sz w:val="28"/>
          <w:szCs w:val="28"/>
        </w:rPr>
        <w:t>支給對象：講座</w:t>
      </w:r>
      <w:r>
        <w:rPr>
          <w:rFonts w:ascii="標楷體" w:eastAsia="標楷體" w:hAnsi="標楷體" w:hint="eastAsia"/>
          <w:kern w:val="0"/>
          <w:sz w:val="28"/>
          <w:szCs w:val="28"/>
        </w:rPr>
        <w:t>教授</w:t>
      </w:r>
      <w:r w:rsidRPr="00CC6C57">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名譽教授</w:t>
      </w:r>
      <w:r w:rsidRPr="00CC6C57">
        <w:rPr>
          <w:rFonts w:ascii="標楷體" w:eastAsia="標楷體" w:hAnsi="標楷體" w:hint="eastAsia"/>
          <w:kern w:val="0"/>
          <w:sz w:val="28"/>
          <w:szCs w:val="28"/>
        </w:rPr>
        <w:t>、</w:t>
      </w:r>
      <w:r w:rsidRPr="00CC6C57">
        <w:rPr>
          <w:rFonts w:ascii="標楷體" w:eastAsia="標楷體" w:hAnsi="標楷體" w:hint="eastAsia"/>
          <w:color w:val="000000"/>
          <w:kern w:val="0"/>
          <w:sz w:val="28"/>
          <w:szCs w:val="28"/>
        </w:rPr>
        <w:t>客座</w:t>
      </w:r>
      <w:r>
        <w:rPr>
          <w:rFonts w:ascii="標楷體" w:eastAsia="標楷體" w:hAnsi="標楷體" w:hint="eastAsia"/>
          <w:color w:val="000000"/>
          <w:kern w:val="0"/>
          <w:sz w:val="28"/>
          <w:szCs w:val="28"/>
        </w:rPr>
        <w:t>人員、</w:t>
      </w:r>
      <w:r w:rsidRPr="00CC6C57">
        <w:rPr>
          <w:rFonts w:ascii="標楷體" w:eastAsia="標楷體" w:hAnsi="標楷體" w:hint="eastAsia"/>
          <w:color w:val="000000"/>
          <w:kern w:val="0"/>
          <w:sz w:val="28"/>
          <w:szCs w:val="28"/>
        </w:rPr>
        <w:t>校務基金進用教</w:t>
      </w:r>
      <w:r>
        <w:rPr>
          <w:rFonts w:ascii="標楷體" w:eastAsia="標楷體" w:hAnsi="標楷體" w:hint="eastAsia"/>
          <w:color w:val="000000"/>
          <w:kern w:val="0"/>
          <w:sz w:val="28"/>
          <w:szCs w:val="28"/>
        </w:rPr>
        <w:t>學及</w:t>
      </w:r>
      <w:r w:rsidRPr="00CC6C57">
        <w:rPr>
          <w:rFonts w:ascii="標楷體" w:eastAsia="標楷體" w:hAnsi="標楷體" w:hint="eastAsia"/>
          <w:color w:val="000000"/>
          <w:kern w:val="0"/>
          <w:sz w:val="28"/>
          <w:szCs w:val="28"/>
        </w:rPr>
        <w:t>研</w:t>
      </w:r>
      <w:r>
        <w:rPr>
          <w:rFonts w:ascii="標楷體" w:eastAsia="標楷體" w:hAnsi="標楷體" w:hint="eastAsia"/>
          <w:color w:val="000000"/>
          <w:kern w:val="0"/>
          <w:sz w:val="28"/>
          <w:szCs w:val="28"/>
        </w:rPr>
        <w:t>究</w:t>
      </w:r>
      <w:r w:rsidRPr="00CC6C57">
        <w:rPr>
          <w:rFonts w:ascii="標楷體" w:eastAsia="標楷體" w:hAnsi="標楷體" w:hint="eastAsia"/>
          <w:color w:val="000000"/>
          <w:kern w:val="0"/>
          <w:sz w:val="28"/>
          <w:szCs w:val="28"/>
        </w:rPr>
        <w:t>人員、共（合）聘教</w:t>
      </w:r>
      <w:r>
        <w:rPr>
          <w:rFonts w:ascii="標楷體" w:eastAsia="標楷體" w:hAnsi="標楷體" w:hint="eastAsia"/>
          <w:color w:val="000000"/>
          <w:kern w:val="0"/>
          <w:sz w:val="28"/>
          <w:szCs w:val="28"/>
        </w:rPr>
        <w:t>師</w:t>
      </w:r>
      <w:r w:rsidRPr="00CC6C57">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兼任專家及顧問、校務基金進用工作人員</w:t>
      </w:r>
      <w:r w:rsidRPr="00CC6C57">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專案</w:t>
      </w:r>
      <w:r w:rsidRPr="00CC6C57">
        <w:rPr>
          <w:rFonts w:ascii="標楷體" w:eastAsia="標楷體" w:hAnsi="標楷體" w:hint="eastAsia"/>
          <w:color w:val="000000"/>
          <w:kern w:val="0"/>
          <w:sz w:val="28"/>
          <w:szCs w:val="28"/>
        </w:rPr>
        <w:t>工讀生、</w:t>
      </w:r>
      <w:r>
        <w:rPr>
          <w:rFonts w:ascii="標楷體" w:eastAsia="標楷體" w:hAnsi="標楷體" w:hint="eastAsia"/>
          <w:color w:val="000000"/>
          <w:kern w:val="0"/>
          <w:sz w:val="28"/>
          <w:szCs w:val="28"/>
        </w:rPr>
        <w:t>專兼任研究助理、</w:t>
      </w:r>
      <w:r w:rsidRPr="00CC6C57">
        <w:rPr>
          <w:rFonts w:ascii="標楷體" w:eastAsia="標楷體" w:hAnsi="標楷體" w:hint="eastAsia"/>
          <w:color w:val="000000"/>
          <w:kern w:val="0"/>
          <w:sz w:val="28"/>
          <w:szCs w:val="28"/>
        </w:rPr>
        <w:t>各單位自聘人員。</w:t>
      </w:r>
    </w:p>
    <w:p w:rsidR="00D70795" w:rsidRPr="00CC6C57" w:rsidRDefault="00D70795" w:rsidP="00D70795">
      <w:pPr>
        <w:widowControl/>
        <w:snapToGrid w:val="0"/>
        <w:spacing w:line="480" w:lineRule="atLeast"/>
        <w:ind w:left="1260" w:hanging="1260"/>
        <w:jc w:val="both"/>
        <w:rPr>
          <w:kern w:val="0"/>
        </w:rPr>
      </w:pPr>
      <w:r w:rsidRPr="00CC6C57">
        <w:rPr>
          <w:rFonts w:ascii="標楷體" w:eastAsia="標楷體" w:hAnsi="標楷體" w:hint="eastAsia"/>
          <w:color w:val="000000"/>
          <w:kern w:val="0"/>
          <w:sz w:val="28"/>
          <w:szCs w:val="28"/>
        </w:rPr>
        <w:t>   （二）支給項目：</w:t>
      </w:r>
    </w:p>
    <w:p w:rsidR="00D70795" w:rsidRPr="00CC6C57" w:rsidRDefault="00D70795" w:rsidP="00D70795">
      <w:pPr>
        <w:widowControl/>
        <w:snapToGrid w:val="0"/>
        <w:spacing w:line="480" w:lineRule="atLeast"/>
        <w:ind w:left="1200"/>
        <w:jc w:val="both"/>
        <w:rPr>
          <w:kern w:val="0"/>
        </w:rPr>
      </w:pPr>
      <w:r w:rsidRPr="00CC6C57">
        <w:rPr>
          <w:rFonts w:ascii="標楷體" w:eastAsia="標楷體" w:hAnsi="標楷體" w:hint="eastAsia"/>
          <w:color w:val="000000"/>
          <w:kern w:val="0"/>
          <w:sz w:val="28"/>
          <w:szCs w:val="28"/>
        </w:rPr>
        <w:t>1、在職專班、推廣教育之教師鐘點費。</w:t>
      </w:r>
    </w:p>
    <w:p w:rsidR="00D70795" w:rsidRPr="00CC6C57" w:rsidRDefault="00D70795" w:rsidP="00D70795">
      <w:pPr>
        <w:widowControl/>
        <w:snapToGrid w:val="0"/>
        <w:spacing w:line="480" w:lineRule="atLeast"/>
        <w:ind w:leftChars="500" w:left="1598" w:hangingChars="142" w:hanging="398"/>
        <w:jc w:val="both"/>
        <w:rPr>
          <w:kern w:val="0"/>
        </w:rPr>
      </w:pPr>
      <w:r w:rsidRPr="00CC6C57">
        <w:rPr>
          <w:rFonts w:ascii="標楷體" w:eastAsia="標楷體" w:hAnsi="標楷體" w:hint="eastAsia"/>
          <w:color w:val="000000"/>
          <w:kern w:val="0"/>
          <w:sz w:val="28"/>
          <w:szCs w:val="28"/>
        </w:rPr>
        <w:t>2、外聘人員酬金（論文口試費及指導費、社團指導、諮商輔導</w:t>
      </w:r>
      <w:r>
        <w:rPr>
          <w:rFonts w:ascii="標楷體" w:eastAsia="標楷體" w:hAnsi="標楷體" w:hint="eastAsia"/>
          <w:color w:val="000000"/>
          <w:kern w:val="0"/>
          <w:sz w:val="28"/>
          <w:szCs w:val="28"/>
        </w:rPr>
        <w:t>、運動代表隊指導、</w:t>
      </w:r>
      <w:r>
        <w:rPr>
          <w:rFonts w:ascii="標楷體" w:eastAsia="標楷體" w:hAnsi="標楷體" w:hint="eastAsia"/>
          <w:sz w:val="28"/>
          <w:szCs w:val="28"/>
        </w:rPr>
        <w:t>實習指導</w:t>
      </w:r>
      <w:r w:rsidRPr="00CC6C57">
        <w:rPr>
          <w:rFonts w:ascii="標楷體" w:eastAsia="標楷體" w:hAnsi="標楷體" w:hint="eastAsia"/>
          <w:color w:val="000000"/>
          <w:kern w:val="0"/>
          <w:sz w:val="28"/>
          <w:szCs w:val="28"/>
        </w:rPr>
        <w:t>等）。</w:t>
      </w:r>
    </w:p>
    <w:p w:rsidR="00D70795" w:rsidRPr="00CC6C57" w:rsidRDefault="00D70795" w:rsidP="00D70795">
      <w:pPr>
        <w:widowControl/>
        <w:snapToGrid w:val="0"/>
        <w:spacing w:line="480" w:lineRule="atLeast"/>
        <w:ind w:leftChars="502" w:left="1600" w:hangingChars="141" w:hanging="395"/>
        <w:jc w:val="both"/>
        <w:rPr>
          <w:kern w:val="0"/>
        </w:rPr>
      </w:pPr>
      <w:r w:rsidRPr="00CC6C57">
        <w:rPr>
          <w:rFonts w:ascii="標楷體" w:eastAsia="標楷體" w:hAnsi="標楷體" w:hint="eastAsia"/>
          <w:color w:val="000000"/>
          <w:kern w:val="0"/>
          <w:sz w:val="28"/>
          <w:szCs w:val="28"/>
        </w:rPr>
        <w:t>3、</w:t>
      </w:r>
      <w:r w:rsidRPr="00CC6C57">
        <w:rPr>
          <w:rFonts w:ascii="標楷體" w:eastAsia="標楷體" w:hAnsi="標楷體" w:hint="eastAsia"/>
          <w:kern w:val="0"/>
          <w:sz w:val="28"/>
          <w:szCs w:val="28"/>
        </w:rPr>
        <w:t>講座</w:t>
      </w:r>
      <w:r>
        <w:rPr>
          <w:rFonts w:ascii="標楷體" w:eastAsia="標楷體" w:hAnsi="標楷體" w:hint="eastAsia"/>
          <w:kern w:val="0"/>
          <w:sz w:val="28"/>
          <w:szCs w:val="28"/>
        </w:rPr>
        <w:t>教授</w:t>
      </w:r>
      <w:r w:rsidRPr="00CC6C57">
        <w:rPr>
          <w:rFonts w:ascii="標楷體" w:eastAsia="標楷體" w:hAnsi="標楷體" w:hint="eastAsia"/>
          <w:kern w:val="0"/>
          <w:sz w:val="28"/>
          <w:szCs w:val="28"/>
        </w:rPr>
        <w:t>、</w:t>
      </w:r>
      <w:r>
        <w:rPr>
          <w:rFonts w:ascii="標楷體" w:eastAsia="標楷體" w:hAnsi="標楷體" w:hint="eastAsia"/>
          <w:kern w:val="0"/>
          <w:sz w:val="28"/>
          <w:szCs w:val="28"/>
        </w:rPr>
        <w:t>名譽教授</w:t>
      </w:r>
      <w:r w:rsidRPr="00CC6C57">
        <w:rPr>
          <w:rFonts w:ascii="標楷體" w:eastAsia="標楷體" w:hAnsi="標楷體" w:hint="eastAsia"/>
          <w:kern w:val="0"/>
          <w:sz w:val="28"/>
          <w:szCs w:val="28"/>
        </w:rPr>
        <w:t>、</w:t>
      </w:r>
      <w:r w:rsidRPr="00CC6C57">
        <w:rPr>
          <w:rFonts w:ascii="標楷體" w:eastAsia="標楷體" w:hAnsi="標楷體" w:hint="eastAsia"/>
          <w:color w:val="000000"/>
          <w:kern w:val="0"/>
          <w:sz w:val="28"/>
          <w:szCs w:val="28"/>
        </w:rPr>
        <w:t>客座人員、校務基金進用教</w:t>
      </w:r>
      <w:r>
        <w:rPr>
          <w:rFonts w:ascii="標楷體" w:eastAsia="標楷體" w:hAnsi="標楷體" w:hint="eastAsia"/>
          <w:color w:val="000000"/>
          <w:kern w:val="0"/>
          <w:sz w:val="28"/>
          <w:szCs w:val="28"/>
        </w:rPr>
        <w:t>學及</w:t>
      </w:r>
      <w:r w:rsidRPr="00CC6C57">
        <w:rPr>
          <w:rFonts w:ascii="標楷體" w:eastAsia="標楷體" w:hAnsi="標楷體" w:hint="eastAsia"/>
          <w:color w:val="000000"/>
          <w:kern w:val="0"/>
          <w:sz w:val="28"/>
          <w:szCs w:val="28"/>
        </w:rPr>
        <w:t>研</w:t>
      </w:r>
      <w:r>
        <w:rPr>
          <w:rFonts w:ascii="標楷體" w:eastAsia="標楷體" w:hAnsi="標楷體" w:hint="eastAsia"/>
          <w:color w:val="000000"/>
          <w:kern w:val="0"/>
          <w:sz w:val="28"/>
          <w:szCs w:val="28"/>
        </w:rPr>
        <w:t>究</w:t>
      </w:r>
      <w:r w:rsidRPr="00CC6C57">
        <w:rPr>
          <w:rFonts w:ascii="標楷體" w:eastAsia="標楷體" w:hAnsi="標楷體" w:hint="eastAsia"/>
          <w:color w:val="000000"/>
          <w:kern w:val="0"/>
          <w:sz w:val="28"/>
          <w:szCs w:val="28"/>
        </w:rPr>
        <w:t>人員</w:t>
      </w:r>
      <w:r>
        <w:rPr>
          <w:rFonts w:ascii="標楷體" w:eastAsia="標楷體" w:hAnsi="標楷體" w:hint="eastAsia"/>
          <w:color w:val="000000"/>
          <w:kern w:val="0"/>
          <w:sz w:val="28"/>
          <w:szCs w:val="28"/>
        </w:rPr>
        <w:t>、</w:t>
      </w:r>
      <w:r w:rsidRPr="00CC6C57">
        <w:rPr>
          <w:rFonts w:ascii="標楷體" w:eastAsia="標楷體" w:hAnsi="標楷體" w:hint="eastAsia"/>
          <w:color w:val="000000"/>
          <w:kern w:val="0"/>
          <w:sz w:val="28"/>
          <w:szCs w:val="28"/>
        </w:rPr>
        <w:t>共（合）聘教</w:t>
      </w:r>
      <w:r>
        <w:rPr>
          <w:rFonts w:ascii="標楷體" w:eastAsia="標楷體" w:hAnsi="標楷體" w:hint="eastAsia"/>
          <w:color w:val="000000"/>
          <w:kern w:val="0"/>
          <w:sz w:val="28"/>
          <w:szCs w:val="28"/>
        </w:rPr>
        <w:t>師、兼任專家及顧問</w:t>
      </w:r>
      <w:r w:rsidRPr="00CC6C57">
        <w:rPr>
          <w:rFonts w:ascii="標楷體" w:eastAsia="標楷體" w:hAnsi="標楷體" w:hint="eastAsia"/>
          <w:color w:val="000000"/>
          <w:kern w:val="0"/>
          <w:sz w:val="28"/>
          <w:szCs w:val="28"/>
        </w:rPr>
        <w:t>之人事費。</w:t>
      </w:r>
    </w:p>
    <w:p w:rsidR="00D70795" w:rsidRDefault="00D70795" w:rsidP="00D70795">
      <w:pPr>
        <w:widowControl/>
        <w:snapToGrid w:val="0"/>
        <w:spacing w:line="480" w:lineRule="atLeast"/>
        <w:ind w:leftChars="500" w:left="1598" w:hangingChars="142" w:hanging="398"/>
        <w:jc w:val="both"/>
        <w:rPr>
          <w:rFonts w:ascii="標楷體" w:eastAsia="標楷體" w:hAnsi="標楷體"/>
          <w:color w:val="000000"/>
          <w:kern w:val="0"/>
          <w:sz w:val="28"/>
          <w:szCs w:val="28"/>
        </w:rPr>
      </w:pPr>
      <w:r w:rsidRPr="00CC6C57">
        <w:rPr>
          <w:rFonts w:ascii="標楷體" w:eastAsia="標楷體" w:hAnsi="標楷體" w:hint="eastAsia"/>
          <w:color w:val="000000"/>
          <w:kern w:val="0"/>
          <w:sz w:val="28"/>
          <w:szCs w:val="28"/>
        </w:rPr>
        <w:t>4、</w:t>
      </w:r>
      <w:r>
        <w:rPr>
          <w:rFonts w:ascii="標楷體" w:eastAsia="標楷體" w:hAnsi="標楷體" w:hint="eastAsia"/>
          <w:color w:val="000000"/>
          <w:kern w:val="0"/>
          <w:sz w:val="28"/>
          <w:szCs w:val="28"/>
        </w:rPr>
        <w:t>校務基金進用工作人員</w:t>
      </w:r>
      <w:r w:rsidRPr="00CC6C57">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專案工讀生、專兼任研究助理、各單位自聘人員之人事費。</w:t>
      </w:r>
    </w:p>
    <w:p w:rsidR="00D70795" w:rsidRDefault="00D70795" w:rsidP="00D70795">
      <w:pPr>
        <w:widowControl/>
        <w:snapToGrid w:val="0"/>
        <w:spacing w:line="480" w:lineRule="atLeast"/>
        <w:ind w:left="120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5、績優校務基金進用工作人員之績優獎金。</w:t>
      </w:r>
    </w:p>
    <w:p w:rsidR="00D70795" w:rsidRDefault="00D70795" w:rsidP="00D70795">
      <w:pPr>
        <w:widowControl/>
        <w:snapToGrid w:val="0"/>
        <w:spacing w:line="480" w:lineRule="atLeast"/>
        <w:ind w:leftChars="500" w:left="1558" w:hangingChars="128" w:hanging="358"/>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6、校務基金進用工作人員年終考</w:t>
      </w:r>
      <w:r w:rsidRPr="000C7AA5">
        <w:rPr>
          <w:rFonts w:ascii="標楷體" w:eastAsia="標楷體" w:hAnsi="標楷體" w:hint="eastAsia"/>
          <w:color w:val="000000"/>
          <w:kern w:val="0"/>
          <w:sz w:val="28"/>
          <w:szCs w:val="28"/>
        </w:rPr>
        <w:t>核績效獎金、不休假補助</w:t>
      </w:r>
      <w:r>
        <w:rPr>
          <w:rFonts w:ascii="標楷體" w:eastAsia="標楷體" w:hAnsi="標楷體" w:hint="eastAsia"/>
          <w:color w:val="000000"/>
          <w:kern w:val="0"/>
          <w:sz w:val="28"/>
          <w:szCs w:val="28"/>
        </w:rPr>
        <w:t xml:space="preserve">             </w:t>
      </w:r>
      <w:r w:rsidRPr="000C7AA5">
        <w:rPr>
          <w:rFonts w:ascii="標楷體" w:eastAsia="標楷體" w:hAnsi="標楷體" w:hint="eastAsia"/>
          <w:color w:val="000000"/>
          <w:kern w:val="0"/>
          <w:sz w:val="28"/>
          <w:szCs w:val="28"/>
        </w:rPr>
        <w:t>費。</w:t>
      </w:r>
    </w:p>
    <w:p w:rsidR="00D70795" w:rsidRPr="00B22938" w:rsidRDefault="00D70795" w:rsidP="00D70795">
      <w:pPr>
        <w:widowControl/>
        <w:snapToGrid w:val="0"/>
        <w:spacing w:line="480" w:lineRule="atLeast"/>
        <w:ind w:left="120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7、校務基金進用工作人員辦理自籌收入業務工作酬勞。</w:t>
      </w:r>
    </w:p>
    <w:p w:rsidR="00D70795" w:rsidRPr="00CC6C57" w:rsidRDefault="00D70795" w:rsidP="00D70795">
      <w:pPr>
        <w:widowControl/>
        <w:snapToGrid w:val="0"/>
        <w:spacing w:line="480" w:lineRule="atLeast"/>
        <w:ind w:left="1200"/>
        <w:jc w:val="both"/>
        <w:rPr>
          <w:kern w:val="0"/>
        </w:rPr>
      </w:pPr>
      <w:r>
        <w:rPr>
          <w:rFonts w:ascii="標楷體" w:eastAsia="標楷體" w:hAnsi="標楷體" w:hint="eastAsia"/>
          <w:color w:val="000000"/>
          <w:kern w:val="0"/>
          <w:sz w:val="28"/>
          <w:szCs w:val="28"/>
        </w:rPr>
        <w:lastRenderedPageBreak/>
        <w:t>8</w:t>
      </w:r>
      <w:r w:rsidRPr="00CC6C57">
        <w:rPr>
          <w:rFonts w:ascii="標楷體" w:eastAsia="標楷體" w:hAnsi="標楷體" w:hint="eastAsia"/>
          <w:color w:val="000000"/>
          <w:kern w:val="0"/>
          <w:sz w:val="28"/>
          <w:szCs w:val="28"/>
        </w:rPr>
        <w:t>、其他經專案核准聘任人員之人事費。</w:t>
      </w:r>
    </w:p>
    <w:p w:rsidR="00D70795" w:rsidRPr="00CC6C57" w:rsidRDefault="00D70795" w:rsidP="00D70795">
      <w:pPr>
        <w:widowControl/>
        <w:spacing w:line="480" w:lineRule="atLeast"/>
        <w:ind w:left="480"/>
        <w:rPr>
          <w:kern w:val="0"/>
        </w:rPr>
      </w:pPr>
      <w:r w:rsidRPr="00CC6C57">
        <w:rPr>
          <w:rFonts w:ascii="標楷體" w:eastAsia="標楷體" w:hAnsi="標楷體" w:hint="eastAsia"/>
          <w:color w:val="000000"/>
          <w:kern w:val="0"/>
          <w:sz w:val="28"/>
          <w:szCs w:val="28"/>
        </w:rPr>
        <w:t> 編制外人員人事費支給基準，應另行訂定或經專案簽奉核准後支給。</w:t>
      </w:r>
    </w:p>
    <w:p w:rsidR="00D70795" w:rsidRDefault="00D70795" w:rsidP="00D70795">
      <w:pPr>
        <w:widowControl/>
        <w:spacing w:line="480" w:lineRule="atLeast"/>
        <w:ind w:left="574" w:hanging="574"/>
        <w:rPr>
          <w:rFonts w:ascii="標楷體" w:eastAsia="標楷體" w:hAnsi="標楷體"/>
          <w:color w:val="000000"/>
          <w:kern w:val="0"/>
          <w:sz w:val="28"/>
          <w:szCs w:val="28"/>
        </w:rPr>
      </w:pPr>
      <w:r w:rsidRPr="00CC6C57">
        <w:rPr>
          <w:rFonts w:ascii="標楷體" w:eastAsia="標楷體" w:hAnsi="標楷體" w:hint="eastAsia"/>
          <w:color w:val="000000"/>
          <w:kern w:val="0"/>
          <w:sz w:val="28"/>
          <w:szCs w:val="28"/>
        </w:rPr>
        <w:t>四、</w:t>
      </w:r>
      <w:r w:rsidRPr="0033001F">
        <w:rPr>
          <w:rFonts w:ascii="標楷體" w:eastAsia="標楷體" w:hAnsi="標楷體" w:hint="eastAsia"/>
          <w:color w:val="000000"/>
          <w:kern w:val="0"/>
          <w:sz w:val="28"/>
          <w:szCs w:val="28"/>
        </w:rPr>
        <w:t>本原則所稱</w:t>
      </w:r>
      <w:r w:rsidRPr="0033001F">
        <w:rPr>
          <w:rFonts w:ascii="標楷體" w:eastAsia="標楷體" w:hAnsi="標楷體" w:cs="新細明體" w:hint="eastAsia"/>
          <w:bCs/>
          <w:kern w:val="0"/>
          <w:sz w:val="28"/>
          <w:szCs w:val="28"/>
        </w:rPr>
        <w:t>編制內行政人員工作酬勞，係指辦理自籌收入業務有績效之行政人員得支領工作酬勞。</w:t>
      </w:r>
    </w:p>
    <w:p w:rsidR="00D70795" w:rsidRPr="00CC6C57" w:rsidRDefault="00D70795" w:rsidP="00D70795">
      <w:pPr>
        <w:widowControl/>
        <w:spacing w:line="480" w:lineRule="atLeast"/>
        <w:ind w:left="560" w:hanging="560"/>
        <w:rPr>
          <w:kern w:val="0"/>
        </w:rPr>
      </w:pPr>
      <w:r>
        <w:rPr>
          <w:rFonts w:ascii="標楷體" w:eastAsia="標楷體" w:hAnsi="標楷體" w:hint="eastAsia"/>
          <w:color w:val="000000"/>
          <w:kern w:val="0"/>
          <w:sz w:val="28"/>
          <w:szCs w:val="28"/>
        </w:rPr>
        <w:t>五、</w:t>
      </w:r>
      <w:r w:rsidRPr="00CC6C57">
        <w:rPr>
          <w:rFonts w:ascii="標楷體" w:eastAsia="標楷體" w:hAnsi="標楷體" w:hint="eastAsia"/>
          <w:color w:val="000000"/>
          <w:kern w:val="0"/>
          <w:sz w:val="28"/>
          <w:szCs w:val="28"/>
        </w:rPr>
        <w:t>本原則之</w:t>
      </w:r>
      <w:r>
        <w:rPr>
          <w:rFonts w:ascii="標楷體" w:eastAsia="標楷體" w:hAnsi="標楷體" w:hint="eastAsia"/>
          <w:kern w:val="0"/>
          <w:sz w:val="28"/>
          <w:szCs w:val="28"/>
        </w:rPr>
        <w:t>經費來源，由本校</w:t>
      </w:r>
      <w:r w:rsidRPr="00CC6C57">
        <w:rPr>
          <w:rFonts w:ascii="標楷體" w:eastAsia="標楷體" w:hAnsi="標楷體" w:hint="eastAsia"/>
          <w:kern w:val="0"/>
          <w:sz w:val="28"/>
          <w:szCs w:val="28"/>
        </w:rPr>
        <w:t>自籌收入項下勻支。</w:t>
      </w:r>
    </w:p>
    <w:p w:rsidR="00D70795" w:rsidRPr="00D70795" w:rsidRDefault="00D70795" w:rsidP="00D70795">
      <w:pPr>
        <w:widowControl/>
        <w:spacing w:line="480" w:lineRule="atLeast"/>
        <w:ind w:left="588" w:hanging="588"/>
        <w:rPr>
          <w:kern w:val="0"/>
        </w:rPr>
      </w:pPr>
      <w:r>
        <w:rPr>
          <w:rFonts w:ascii="標楷體" w:eastAsia="標楷體" w:hAnsi="標楷體" w:hint="eastAsia"/>
          <w:kern w:val="0"/>
          <w:sz w:val="28"/>
          <w:szCs w:val="28"/>
        </w:rPr>
        <w:t>六</w:t>
      </w:r>
      <w:r w:rsidRPr="00CC6C57">
        <w:rPr>
          <w:rFonts w:ascii="標楷體" w:eastAsia="標楷體" w:hAnsi="標楷體" w:hint="eastAsia"/>
          <w:kern w:val="0"/>
          <w:sz w:val="28"/>
          <w:szCs w:val="28"/>
        </w:rPr>
        <w:t>、</w:t>
      </w:r>
      <w:r w:rsidRPr="00CC6C57">
        <w:rPr>
          <w:rFonts w:ascii="標楷體" w:eastAsia="標楷體" w:hAnsi="標楷體" w:hint="eastAsia"/>
          <w:color w:val="000000"/>
          <w:kern w:val="0"/>
          <w:sz w:val="28"/>
          <w:szCs w:val="28"/>
        </w:rPr>
        <w:t>支應編制內教師及研究人員本薪（年功薪）、加給以外之給與、編制外人員人事費及辦理自籌收入業務有績效之行政人員工作酬勞，</w:t>
      </w:r>
      <w:r w:rsidRPr="00CD024C">
        <w:rPr>
          <w:rFonts w:ascii="標楷體" w:eastAsia="標楷體" w:hAnsi="標楷體" w:hint="eastAsia"/>
          <w:color w:val="000000"/>
          <w:kern w:val="0"/>
          <w:sz w:val="28"/>
          <w:szCs w:val="28"/>
          <w:u w:val="single"/>
        </w:rPr>
        <w:t>其合計總數應以最近年度決算自籌收入百分之五十為限</w:t>
      </w:r>
      <w:r w:rsidRPr="00D70795">
        <w:rPr>
          <w:rFonts w:ascii="標楷體" w:eastAsia="標楷體" w:hAnsi="標楷體" w:hint="eastAsia"/>
          <w:color w:val="000000"/>
          <w:kern w:val="0"/>
          <w:sz w:val="28"/>
          <w:szCs w:val="28"/>
        </w:rPr>
        <w:t>。</w:t>
      </w:r>
    </w:p>
    <w:p w:rsidR="00D70795" w:rsidRPr="00CC6C57" w:rsidRDefault="00D70795" w:rsidP="00D70795">
      <w:pPr>
        <w:widowControl/>
        <w:spacing w:line="480" w:lineRule="atLeast"/>
        <w:rPr>
          <w:kern w:val="0"/>
        </w:rPr>
      </w:pPr>
      <w:r>
        <w:rPr>
          <w:rFonts w:ascii="標楷體" w:eastAsia="標楷體" w:hAnsi="標楷體" w:hint="eastAsia"/>
          <w:color w:val="000000"/>
          <w:kern w:val="0"/>
          <w:sz w:val="28"/>
          <w:szCs w:val="28"/>
        </w:rPr>
        <w:t>七</w:t>
      </w:r>
      <w:r w:rsidRPr="00CC6C57">
        <w:rPr>
          <w:rFonts w:ascii="標楷體" w:eastAsia="標楷體" w:hAnsi="標楷體" w:hint="eastAsia"/>
          <w:color w:val="000000"/>
          <w:kern w:val="0"/>
          <w:sz w:val="28"/>
          <w:szCs w:val="28"/>
        </w:rPr>
        <w:t>、本原則如有未盡事宜，悉依相關規定辦理。</w:t>
      </w:r>
    </w:p>
    <w:p w:rsidR="00D70795" w:rsidRPr="00F133B1" w:rsidRDefault="00D70795" w:rsidP="00D70795">
      <w:pPr>
        <w:spacing w:line="480" w:lineRule="atLeast"/>
        <w:ind w:left="588" w:hangingChars="210" w:hanging="588"/>
        <w:jc w:val="both"/>
        <w:rPr>
          <w:rFonts w:ascii="標楷體" w:eastAsia="標楷體" w:hAnsi="標楷體"/>
          <w:sz w:val="28"/>
          <w:szCs w:val="28"/>
        </w:rPr>
      </w:pPr>
      <w:r>
        <w:rPr>
          <w:rFonts w:ascii="標楷體" w:eastAsia="標楷體" w:hAnsi="標楷體" w:hint="eastAsia"/>
          <w:color w:val="000000"/>
          <w:kern w:val="0"/>
          <w:sz w:val="28"/>
          <w:szCs w:val="28"/>
        </w:rPr>
        <w:t>八</w:t>
      </w:r>
      <w:r w:rsidRPr="00CC6C57">
        <w:rPr>
          <w:rFonts w:ascii="標楷體" w:eastAsia="標楷體" w:hAnsi="標楷體" w:hint="eastAsia"/>
          <w:color w:val="000000"/>
          <w:kern w:val="0"/>
          <w:sz w:val="28"/>
          <w:szCs w:val="28"/>
        </w:rPr>
        <w:t>、</w:t>
      </w:r>
      <w:r>
        <w:rPr>
          <w:rFonts w:ascii="標楷體" w:eastAsia="標楷體" w:hAnsi="標楷體" w:hint="eastAsia"/>
          <w:sz w:val="28"/>
          <w:szCs w:val="28"/>
        </w:rPr>
        <w:t>本原則經行政會議、校務基金管理委員會通過後實施，修正時亦同</w:t>
      </w:r>
      <w:r w:rsidRPr="00CC6C57">
        <w:rPr>
          <w:rFonts w:ascii="標楷體" w:eastAsia="標楷體" w:hAnsi="標楷體" w:hint="eastAsia"/>
          <w:color w:val="000000"/>
          <w:kern w:val="0"/>
          <w:sz w:val="28"/>
          <w:szCs w:val="28"/>
        </w:rPr>
        <w:t>。</w:t>
      </w:r>
    </w:p>
    <w:p w:rsidR="00D70795" w:rsidRDefault="00D70795" w:rsidP="00D70795">
      <w:pPr>
        <w:spacing w:line="480" w:lineRule="atLeast"/>
        <w:ind w:left="588" w:hangingChars="210" w:hanging="588"/>
        <w:jc w:val="both"/>
        <w:rPr>
          <w:rFonts w:ascii="標楷體" w:eastAsia="標楷體" w:hAnsi="標楷體"/>
          <w:color w:val="000000"/>
          <w:kern w:val="0"/>
          <w:sz w:val="28"/>
          <w:szCs w:val="28"/>
        </w:rPr>
      </w:pPr>
    </w:p>
    <w:p w:rsidR="00D70795" w:rsidRDefault="00D70795" w:rsidP="00D70795">
      <w:pPr>
        <w:spacing w:beforeLines="50" w:before="180" w:line="300" w:lineRule="exact"/>
        <w:rPr>
          <w:rFonts w:ascii="標楷體" w:eastAsia="標楷體" w:hAnsi="標楷體"/>
          <w:color w:val="000000"/>
          <w:kern w:val="0"/>
        </w:rPr>
      </w:pPr>
      <w:r w:rsidRPr="00A872DD">
        <w:rPr>
          <w:rFonts w:ascii="標楷體" w:eastAsia="標楷體" w:hAnsi="標楷體" w:hint="eastAsia"/>
          <w:color w:val="000000"/>
          <w:kern w:val="0"/>
        </w:rPr>
        <w:t>本原則權責單位為人事室</w:t>
      </w:r>
      <w:r>
        <w:rPr>
          <w:rFonts w:ascii="標楷體" w:eastAsia="標楷體" w:hAnsi="標楷體" w:hint="eastAsia"/>
          <w:color w:val="000000"/>
          <w:kern w:val="0"/>
        </w:rPr>
        <w:t>，</w:t>
      </w:r>
    </w:p>
    <w:p w:rsidR="00D70795" w:rsidRDefault="00D70795" w:rsidP="00D70795">
      <w:pPr>
        <w:spacing w:beforeLines="50" w:before="180" w:line="300" w:lineRule="exact"/>
        <w:rPr>
          <w:rFonts w:ascii="標楷體" w:eastAsia="標楷體" w:hAnsi="標楷體"/>
          <w:color w:val="000000"/>
          <w:kern w:val="0"/>
        </w:rPr>
      </w:pPr>
      <w:r>
        <w:rPr>
          <w:rFonts w:ascii="標楷體" w:eastAsia="標楷體" w:hAnsi="標楷體" w:hint="eastAsia"/>
          <w:color w:val="000000"/>
          <w:kern w:val="0"/>
        </w:rPr>
        <w:t>於110年4月13日109學年度第7次行政會議</w:t>
      </w:r>
      <w:r w:rsidR="0077594D">
        <w:rPr>
          <w:rFonts w:ascii="標楷體" w:eastAsia="標楷體" w:hAnsi="標楷體" w:hint="eastAsia"/>
          <w:color w:val="000000"/>
          <w:kern w:val="0"/>
        </w:rPr>
        <w:t>修正</w:t>
      </w:r>
      <w:r>
        <w:rPr>
          <w:rFonts w:ascii="標楷體" w:eastAsia="標楷體" w:hAnsi="標楷體" w:hint="eastAsia"/>
          <w:color w:val="000000"/>
          <w:kern w:val="0"/>
        </w:rPr>
        <w:t>通過，</w:t>
      </w:r>
    </w:p>
    <w:p w:rsidR="0077594D" w:rsidRPr="0077594D" w:rsidRDefault="0077594D" w:rsidP="00D70795">
      <w:pPr>
        <w:spacing w:beforeLines="50" w:before="180" w:line="300" w:lineRule="exact"/>
        <w:rPr>
          <w:rFonts w:ascii="標楷體" w:eastAsia="標楷體" w:hAnsi="標楷體"/>
          <w:color w:val="000000"/>
          <w:kern w:val="0"/>
        </w:rPr>
      </w:pPr>
      <w:r w:rsidRPr="0077594D">
        <w:rPr>
          <w:rFonts w:ascii="標楷體" w:eastAsia="標楷體" w:hAnsi="標楷體" w:hint="eastAsia"/>
          <w:color w:val="000000"/>
          <w:kern w:val="0"/>
        </w:rPr>
        <w:t>於110年5月18日</w:t>
      </w:r>
      <w:r w:rsidRPr="0077594D">
        <w:rPr>
          <w:rFonts w:ascii="標楷體" w:eastAsia="標楷體" w:hAnsi="標楷體" w:hint="eastAsia"/>
        </w:rPr>
        <w:t>110年度第2次校務基金管理委員會</w:t>
      </w:r>
      <w:r>
        <w:rPr>
          <w:rFonts w:ascii="標楷體" w:eastAsia="標楷體" w:hAnsi="標楷體" w:hint="eastAsia"/>
        </w:rPr>
        <w:t>議修正</w:t>
      </w:r>
      <w:r w:rsidRPr="0077594D">
        <w:rPr>
          <w:rFonts w:ascii="標楷體" w:eastAsia="標楷體" w:hAnsi="標楷體" w:hint="eastAsia"/>
        </w:rPr>
        <w:t>通過</w:t>
      </w:r>
      <w:r>
        <w:rPr>
          <w:rFonts w:ascii="標楷體" w:eastAsia="標楷體" w:hAnsi="標楷體" w:hint="eastAsia"/>
        </w:rPr>
        <w:t>，</w:t>
      </w:r>
    </w:p>
    <w:p w:rsidR="00D70795" w:rsidRPr="005362B4" w:rsidRDefault="00D70795" w:rsidP="00D70795">
      <w:pPr>
        <w:spacing w:beforeLines="50" w:before="180" w:line="300" w:lineRule="exact"/>
      </w:pPr>
      <w:r>
        <w:rPr>
          <w:rFonts w:ascii="標楷體" w:eastAsia="標楷體" w:hAnsi="標楷體" w:hint="eastAsia"/>
          <w:color w:val="000000"/>
          <w:kern w:val="0"/>
        </w:rPr>
        <w:t>由110年5月</w:t>
      </w:r>
      <w:r w:rsidR="0077594D">
        <w:rPr>
          <w:rFonts w:ascii="標楷體" w:eastAsia="標楷體" w:hAnsi="標楷體" w:hint="eastAsia"/>
          <w:color w:val="000000"/>
          <w:kern w:val="0"/>
        </w:rPr>
        <w:t>21</w:t>
      </w:r>
      <w:r>
        <w:rPr>
          <w:rFonts w:ascii="標楷體" w:eastAsia="標楷體" w:hAnsi="標楷體" w:hint="eastAsia"/>
          <w:color w:val="000000"/>
          <w:kern w:val="0"/>
        </w:rPr>
        <w:t>日校長核准，110年5月</w:t>
      </w:r>
      <w:r w:rsidR="0077594D">
        <w:rPr>
          <w:rFonts w:ascii="標楷體" w:eastAsia="標楷體" w:hAnsi="標楷體" w:hint="eastAsia"/>
          <w:color w:val="000000"/>
          <w:kern w:val="0"/>
        </w:rPr>
        <w:t>21</w:t>
      </w:r>
      <w:r>
        <w:rPr>
          <w:rFonts w:ascii="標楷體" w:eastAsia="標楷體" w:hAnsi="標楷體" w:hint="eastAsia"/>
          <w:color w:val="000000"/>
          <w:kern w:val="0"/>
        </w:rPr>
        <w:t>日公告</w:t>
      </w:r>
    </w:p>
    <w:p w:rsidR="00E21DC6" w:rsidRPr="00D70795" w:rsidRDefault="00E21DC6"/>
    <w:sectPr w:rsidR="00E21DC6" w:rsidRPr="00D707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BC" w:rsidRDefault="001B71BC" w:rsidP="00AB3F72">
      <w:r>
        <w:separator/>
      </w:r>
    </w:p>
  </w:endnote>
  <w:endnote w:type="continuationSeparator" w:id="0">
    <w:p w:rsidR="001B71BC" w:rsidRDefault="001B71BC" w:rsidP="00AB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BC" w:rsidRDefault="001B71BC" w:rsidP="00AB3F72">
      <w:r>
        <w:separator/>
      </w:r>
    </w:p>
  </w:footnote>
  <w:footnote w:type="continuationSeparator" w:id="0">
    <w:p w:rsidR="001B71BC" w:rsidRDefault="001B71BC" w:rsidP="00AB3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95"/>
    <w:rsid w:val="001B71BC"/>
    <w:rsid w:val="0077594D"/>
    <w:rsid w:val="00AB3F72"/>
    <w:rsid w:val="00CD024C"/>
    <w:rsid w:val="00D70795"/>
    <w:rsid w:val="00E21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E5CAC9E-D21A-49DA-B27E-7DD22780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70795"/>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F72"/>
    <w:pPr>
      <w:tabs>
        <w:tab w:val="center" w:pos="4153"/>
        <w:tab w:val="right" w:pos="8306"/>
      </w:tabs>
      <w:snapToGrid w:val="0"/>
    </w:pPr>
    <w:rPr>
      <w:sz w:val="20"/>
      <w:szCs w:val="20"/>
    </w:rPr>
  </w:style>
  <w:style w:type="character" w:customStyle="1" w:styleId="a4">
    <w:name w:val="頁首 字元"/>
    <w:basedOn w:val="a0"/>
    <w:link w:val="a3"/>
    <w:uiPriority w:val="99"/>
    <w:rsid w:val="00AB3F72"/>
    <w:rPr>
      <w:rFonts w:ascii="Times New Roman" w:eastAsia="新細明體" w:hAnsi="Times New Roman" w:cs="Times New Roman"/>
      <w:kern w:val="3"/>
      <w:sz w:val="20"/>
      <w:szCs w:val="20"/>
    </w:rPr>
  </w:style>
  <w:style w:type="paragraph" w:styleId="a5">
    <w:name w:val="footer"/>
    <w:basedOn w:val="a"/>
    <w:link w:val="a6"/>
    <w:uiPriority w:val="99"/>
    <w:unhideWhenUsed/>
    <w:rsid w:val="00AB3F72"/>
    <w:pPr>
      <w:tabs>
        <w:tab w:val="center" w:pos="4153"/>
        <w:tab w:val="right" w:pos="8306"/>
      </w:tabs>
      <w:snapToGrid w:val="0"/>
    </w:pPr>
    <w:rPr>
      <w:sz w:val="20"/>
      <w:szCs w:val="20"/>
    </w:rPr>
  </w:style>
  <w:style w:type="character" w:customStyle="1" w:styleId="a6">
    <w:name w:val="頁尾 字元"/>
    <w:basedOn w:val="a0"/>
    <w:link w:val="a5"/>
    <w:uiPriority w:val="99"/>
    <w:rsid w:val="00AB3F72"/>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2021-08-19T00:57:00Z</dcterms:created>
  <dcterms:modified xsi:type="dcterms:W3CDTF">2021-08-19T00:57:00Z</dcterms:modified>
</cp:coreProperties>
</file>